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E" w:rsidRPr="0090101E" w:rsidRDefault="0090101E" w:rsidP="0090101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9010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 мерах по выявлению и пресечению оборота </w:t>
      </w:r>
      <w:bookmarkEnd w:id="0"/>
      <w:proofErr w:type="spellStart"/>
      <w:r w:rsidRPr="009010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некурительной</w:t>
      </w:r>
      <w:proofErr w:type="spellEnd"/>
      <w:r w:rsidRPr="009010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proofErr w:type="spellStart"/>
      <w:r w:rsidRPr="009010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никотинсодержащей</w:t>
      </w:r>
      <w:proofErr w:type="spellEnd"/>
      <w:r w:rsidRPr="009010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продукции в Республике Хакасия</w:t>
      </w:r>
    </w:p>
    <w:p w:rsidR="0090101E" w:rsidRPr="0090101E" w:rsidRDefault="0090101E" w:rsidP="009010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1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18.02.2023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Опасность данной продукции для человека обусловлена, прежде всего, содержанием в ней никотина. А учитывая форму выпуска под видом карамели, мармелада, жевательных конфет с фруктовым ароматом, а также способ применения (сосание, жевание) указанная продукция представляет угрозу жизни и </w:t>
      </w:r>
      <w:proofErr w:type="gram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здоровью</w:t>
      </w:r>
      <w:proofErr w:type="gram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прежде всего детей и подростков.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Никотин действует как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нейротоксин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. При малых дозах наступает возбуждение центральной нервной системы, угнетение дыхания, повышение кровяного давления; при больших дозах — угнетение и паралич нервной системы, остановка дыхания и прекращение сердечной деятельности, смерть.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Средняя летальная доза для человека —5 - 8 мг/кг при употреблении через рот и желудочно-кишечный тракт.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Максимальная концентрация никотина, обнаруженная в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никотинсодержащей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продукции при исследованиях, составила 30 мг. Человек весом 50 кг смертельную дозу получит при употреблении 6-8 пакетиков такой продукции.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В результате проведенных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Роспотребнадзором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токсикологических исследований выявленной в обороте продукции на животных при внутрижелудочном введении в организм установлено, что клиническая картина отравления начинала проявляться через 1 минуту после введения (нарушение функционирования нервной системы - тремор, судороги, угнетение дыхания); гибель животных наступала через 2 – 4 минуты.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При воздействии на слизистую оболочку полости рта животных также выявлено токсическое действие, характерное для веществ, обладающих нейротоксическим действием (тремор, судороги).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ind w:firstLine="567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По результатам проведенных исследований (около 3-х тысяч)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никотинсодержащей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продукции никотин обнаружен в концентрациях, превышающих допустимое содержание в сравнении с нормативом для табачной продукции в 20 - 30 раз (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соответствуетодномоментному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выкуриванию 20 – 30 сигарет).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1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 xml:space="preserve">Информационное видео о вреде </w:t>
      </w:r>
      <w:proofErr w:type="spellStart"/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>никотиносодержащих</w:t>
      </w:r>
      <w:proofErr w:type="spellEnd"/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 xml:space="preserve"> </w:t>
      </w:r>
      <w:proofErr w:type="spellStart"/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>некурительных</w:t>
      </w:r>
      <w:proofErr w:type="spellEnd"/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 xml:space="preserve"> смесей можно посмотреть на официальном сайте </w:t>
      </w:r>
      <w:hyperlink r:id="rId5" w:history="1">
        <w:r w:rsidRPr="0090101E">
          <w:rPr>
            <w:rFonts w:ascii="Tahoma" w:eastAsia="Times New Roman" w:hAnsi="Tahoma" w:cs="Tahoma"/>
            <w:i/>
            <w:iCs/>
            <w:caps/>
            <w:sz w:val="21"/>
            <w:szCs w:val="21"/>
            <w:u w:val="single"/>
            <w:lang w:eastAsia="ru-RU"/>
          </w:rPr>
          <w:t>ФБУЗ "ЦЕНТР ГИГИЕНИЧЕСКОГО ОБРАЗОВАНИЯ НАСЕЛЕНИЯ" РОСПОТРЕБНАДЗОРА</w:t>
        </w:r>
      </w:hyperlink>
      <w:r w:rsidRPr="0090101E">
        <w:rPr>
          <w:rFonts w:ascii="Arial CYR" w:eastAsia="Times New Roman" w:hAnsi="Arial CYR" w:cs="Arial CYR"/>
          <w:b/>
          <w:bCs/>
          <w:i/>
          <w:iCs/>
          <w:color w:val="333333"/>
          <w:sz w:val="19"/>
          <w:szCs w:val="19"/>
          <w:lang w:eastAsia="ru-RU"/>
        </w:rPr>
        <w:t> или пройдя по ссылке: </w:t>
      </w:r>
      <w:hyperlink r:id="rId6" w:history="1">
        <w:r w:rsidRPr="0090101E">
          <w:rPr>
            <w:rFonts w:ascii="Tahoma" w:eastAsia="Times New Roman" w:hAnsi="Tahoma" w:cs="Tahoma"/>
            <w:i/>
            <w:iCs/>
            <w:color w:val="0070C0"/>
            <w:sz w:val="21"/>
            <w:szCs w:val="21"/>
            <w:u w:val="single"/>
            <w:lang w:eastAsia="ru-RU"/>
          </w:rPr>
          <w:t>http://cgon.rospotrebnadzor.ru/nashi-videomaterialy/</w:t>
        </w:r>
      </w:hyperlink>
    </w:p>
    <w:p w:rsidR="0090101E" w:rsidRPr="0090101E" w:rsidRDefault="0090101E" w:rsidP="0090101E">
      <w:pPr>
        <w:shd w:val="clear" w:color="auto" w:fill="FFFFFF"/>
        <w:spacing w:before="240"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Продолжает работу Всероссийская «горячая линия» </w:t>
      </w:r>
      <w:proofErr w:type="spellStart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Роспотребнадзора</w:t>
      </w:r>
      <w:proofErr w:type="spellEnd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 по </w:t>
      </w:r>
      <w:proofErr w:type="spellStart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некурительной</w:t>
      </w:r>
      <w:proofErr w:type="spellEnd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 </w:t>
      </w:r>
      <w:proofErr w:type="spellStart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никотинсодержащей</w:t>
      </w:r>
      <w:proofErr w:type="spellEnd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 продукции</w:t>
      </w:r>
    </w:p>
    <w:p w:rsidR="0090101E" w:rsidRPr="0090101E" w:rsidRDefault="0090101E" w:rsidP="0090101E">
      <w:pPr>
        <w:shd w:val="clear" w:color="auto" w:fill="FFFFFF"/>
        <w:spacing w:after="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В связи с высокой опасностью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некурительной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никтонисодержащей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продукции, особенно для детей, с 20 января по 3 февраля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Роспотребнадзор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проводит «горячую линию», в рамках которой специалисты информируют население о рисках употребления данной продукции, а также отвечают на вопросы и принимают информацию от граждан в случае выявления ими мест реализации никотиновых смесей.</w:t>
      </w:r>
      <w:r w:rsidRPr="0090101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1B50D89" wp14:editId="29D512AB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Опасность данной продукции для человека обусловлена, прежде всего, содержанием в ней никотина. А учитывая форму выпуска под видом карамели, мармелада, жевательных конфет с фруктовым </w:t>
      </w: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lastRenderedPageBreak/>
        <w:t xml:space="preserve">ароматом, а также способ применения (сосание, жевание) указанная продукция представляет угрозу жизни и </w:t>
      </w:r>
      <w:proofErr w:type="gram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здоровью</w:t>
      </w:r>
      <w:proofErr w:type="gram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прежде всего детей и подростков.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Единый консультационный центр </w:t>
      </w:r>
      <w:proofErr w:type="spellStart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Роспотребнадзора</w:t>
      </w:r>
      <w:proofErr w:type="spellEnd"/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 xml:space="preserve"> - 8 800 555 49 43 </w:t>
      </w: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(звонок бесплатный)</w:t>
      </w:r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.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Работает круглосуточно без выходных дней на русском и английском языках. Операторы осуществляют непрерывный прием звонков, первичную консультацию, а также по отдельным вопросам перенаправляют обратившихся в другие территориальные органы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Роспотребнадзора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.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Телефоны «горячей линии» Управления: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8 (3902) 34-36-14 – дежурный специалист отдела защиты прав потребителей;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8 (3902) 34-36-13 – Иванова Ольга Вячеславовна, начальник отдела надзора за качеством и безопасностью питания, условиями воспитания и обучения;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8 (3902) 34-36-39 – Ильина Юлия Александровна, заместитель начальника отдела надзора за качеством и безопасностью питания, условиями воспитания и обучения</w:t>
      </w:r>
    </w:p>
    <w:p w:rsidR="0090101E" w:rsidRPr="0090101E" w:rsidRDefault="0090101E" w:rsidP="0090101E">
      <w:pPr>
        <w:shd w:val="clear" w:color="auto" w:fill="FFFFFF"/>
        <w:spacing w:after="240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Звонки граждан принимаются </w:t>
      </w:r>
      <w:r w:rsidRPr="0090101E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с 9:00 до 12:00 и с 13:00 до 16:00 </w:t>
      </w: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в рабочие дни.</w:t>
      </w:r>
    </w:p>
    <w:p w:rsidR="0090101E" w:rsidRPr="0090101E" w:rsidRDefault="0090101E" w:rsidP="0090101E">
      <w:pPr>
        <w:shd w:val="clear" w:color="auto" w:fill="FFFFFF"/>
        <w:spacing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Ситуация остается на строгом контроле </w:t>
      </w:r>
      <w:proofErr w:type="spellStart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Роспотребнадзора</w:t>
      </w:r>
      <w:proofErr w:type="spellEnd"/>
      <w:r w:rsidRPr="0090101E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.</w:t>
      </w:r>
    </w:p>
    <w:p w:rsidR="00E637AC" w:rsidRDefault="0090101E"/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1E"/>
    <w:rsid w:val="0090101E"/>
    <w:rsid w:val="00975FB5"/>
    <w:rsid w:val="00A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6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nashi-videomaterialy/" TargetMode="External"/><Relationship Id="rId5" Type="http://schemas.openxmlformats.org/officeDocument/2006/relationships/hyperlink" Target="http://cgon.rospotrebnadz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2025-11-29T12:54:00Z</dcterms:created>
  <dcterms:modified xsi:type="dcterms:W3CDTF">2025-11-29T12:56:00Z</dcterms:modified>
</cp:coreProperties>
</file>